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BDC1" w14:textId="77777777" w:rsidR="00226711" w:rsidRPr="00226711" w:rsidRDefault="00226711" w:rsidP="00226711">
      <w:pPr>
        <w:spacing w:after="5" w:line="249" w:lineRule="auto"/>
        <w:rPr>
          <w:rFonts w:ascii="Arial" w:eastAsia="Arial" w:hAnsi="Arial" w:cs="Arial"/>
          <w:color w:val="000000"/>
          <w:szCs w:val="22"/>
          <w:lang w:eastAsia="zh-TW"/>
        </w:rPr>
      </w:pPr>
    </w:p>
    <w:p w14:paraId="4E066191" w14:textId="77777777" w:rsidR="00226711" w:rsidRPr="00226711" w:rsidRDefault="00226711" w:rsidP="00C16EE9">
      <w:pPr>
        <w:spacing w:after="5" w:line="249" w:lineRule="auto"/>
        <w:rPr>
          <w:rFonts w:ascii="Arial" w:eastAsia="Arial" w:hAnsi="Arial" w:cs="Arial"/>
          <w:color w:val="000000"/>
          <w:szCs w:val="22"/>
          <w:lang w:eastAsia="zh-TW"/>
        </w:rPr>
      </w:pPr>
    </w:p>
    <w:p w14:paraId="65D9DB54" w14:textId="77777777" w:rsidR="00226711" w:rsidRPr="00226711" w:rsidRDefault="00226711" w:rsidP="00226711">
      <w:pPr>
        <w:widowControl w:val="0"/>
        <w:autoSpaceDE w:val="0"/>
        <w:autoSpaceDN w:val="0"/>
        <w:jc w:val="center"/>
        <w:rPr>
          <w:rFonts w:eastAsia="Arial" w:hAnsi="Arial" w:cs="Arial"/>
          <w:sz w:val="20"/>
          <w:lang w:val="en-US" w:eastAsia="en-US"/>
        </w:rPr>
      </w:pPr>
      <w:r w:rsidRPr="00226711">
        <w:rPr>
          <w:rFonts w:ascii="Arial" w:eastAsia="Arial" w:hAnsi="Arial" w:cs="Arial"/>
          <w:b/>
          <w:bCs/>
          <w:noProof/>
          <w:sz w:val="32"/>
          <w:szCs w:val="32"/>
          <w:lang w:eastAsia="en-GB"/>
        </w:rPr>
        <w:drawing>
          <wp:inline distT="0" distB="0" distL="0" distR="0" wp14:anchorId="076E6244" wp14:editId="30BC7796">
            <wp:extent cx="2054225" cy="1115695"/>
            <wp:effectExtent l="0" t="0" r="3175" b="8255"/>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225" cy="1115695"/>
                    </a:xfrm>
                    <a:prstGeom prst="rect">
                      <a:avLst/>
                    </a:prstGeom>
                    <a:noFill/>
                  </pic:spPr>
                </pic:pic>
              </a:graphicData>
            </a:graphic>
          </wp:inline>
        </w:drawing>
      </w:r>
      <w:r w:rsidRPr="00226711">
        <w:rPr>
          <w:rFonts w:ascii="Arial" w:eastAsia="Arial" w:hAnsi="Arial" w:cs="Arial"/>
          <w:b/>
          <w:bCs/>
          <w:lang w:val="en-US" w:eastAsia="en-US"/>
        </w:rPr>
        <w:t xml:space="preserve">                     </w:t>
      </w:r>
    </w:p>
    <w:p w14:paraId="71C015AE" w14:textId="77777777" w:rsidR="00226711" w:rsidRPr="00226711" w:rsidRDefault="00226711" w:rsidP="00226711">
      <w:pPr>
        <w:widowControl w:val="0"/>
        <w:autoSpaceDE w:val="0"/>
        <w:autoSpaceDN w:val="0"/>
        <w:spacing w:before="2"/>
        <w:rPr>
          <w:rFonts w:eastAsia="Arial" w:hAnsi="Arial" w:cs="Arial"/>
          <w:sz w:val="27"/>
          <w:lang w:val="en-US" w:eastAsia="en-US"/>
        </w:rPr>
      </w:pPr>
    </w:p>
    <w:p w14:paraId="710CB130" w14:textId="77777777" w:rsidR="00226711" w:rsidRPr="00226711" w:rsidRDefault="00226711" w:rsidP="00226711">
      <w:pPr>
        <w:widowControl w:val="0"/>
        <w:autoSpaceDE w:val="0"/>
        <w:autoSpaceDN w:val="0"/>
        <w:spacing w:before="92"/>
        <w:ind w:left="102"/>
        <w:jc w:val="center"/>
        <w:rPr>
          <w:rFonts w:ascii="Arial" w:eastAsia="Arial" w:hAnsi="Arial" w:cs="Arial"/>
          <w:b/>
          <w:bCs/>
          <w:color w:val="4F6228"/>
          <w:sz w:val="32"/>
          <w:szCs w:val="32"/>
          <w:lang w:val="en-US" w:eastAsia="en-US"/>
        </w:rPr>
      </w:pPr>
      <w:bookmarkStart w:id="0" w:name="_Hlk86396080"/>
      <w:r w:rsidRPr="00226711">
        <w:rPr>
          <w:rFonts w:ascii="Arial" w:eastAsia="Arial" w:hAnsi="Arial" w:cs="Arial"/>
          <w:b/>
          <w:bCs/>
          <w:color w:val="4F6228"/>
          <w:sz w:val="32"/>
          <w:szCs w:val="32"/>
          <w:lang w:val="en-US" w:eastAsia="en-US"/>
        </w:rPr>
        <w:t>Natural History Society of Northumbria</w:t>
      </w:r>
    </w:p>
    <w:p w14:paraId="0EF67DBE" w14:textId="77777777" w:rsidR="00226711" w:rsidRPr="00226711" w:rsidRDefault="00226711" w:rsidP="00226711">
      <w:pPr>
        <w:widowControl w:val="0"/>
        <w:autoSpaceDE w:val="0"/>
        <w:autoSpaceDN w:val="0"/>
        <w:spacing w:before="92"/>
        <w:ind w:left="100"/>
        <w:jc w:val="center"/>
        <w:rPr>
          <w:rFonts w:ascii="Arial" w:eastAsia="Arial" w:hAnsi="Arial" w:cs="Arial"/>
          <w:b/>
          <w:bCs/>
          <w:color w:val="4F6228"/>
          <w:sz w:val="32"/>
          <w:szCs w:val="32"/>
          <w:lang w:val="en-US" w:eastAsia="en-US"/>
        </w:rPr>
      </w:pPr>
      <w:r w:rsidRPr="00226711">
        <w:rPr>
          <w:rFonts w:ascii="Arial" w:eastAsia="Arial" w:hAnsi="Arial" w:cs="Arial"/>
          <w:b/>
          <w:bCs/>
          <w:color w:val="4F6228"/>
          <w:sz w:val="32"/>
          <w:szCs w:val="32"/>
          <w:lang w:val="en-US" w:eastAsia="en-US"/>
        </w:rPr>
        <w:t>Equity Policy</w:t>
      </w:r>
    </w:p>
    <w:bookmarkEnd w:id="0"/>
    <w:p w14:paraId="2142ACE1" w14:textId="77777777" w:rsidR="00226711" w:rsidRPr="00226711" w:rsidRDefault="00226711" w:rsidP="00226711">
      <w:pPr>
        <w:widowControl w:val="0"/>
        <w:autoSpaceDE w:val="0"/>
        <w:autoSpaceDN w:val="0"/>
        <w:spacing w:before="92"/>
        <w:ind w:left="100"/>
        <w:jc w:val="center"/>
        <w:rPr>
          <w:rFonts w:ascii="Arial" w:eastAsia="Arial" w:hAnsi="Arial" w:cs="Arial"/>
          <w:b/>
          <w:bCs/>
          <w:color w:val="365F91"/>
          <w:sz w:val="28"/>
          <w:szCs w:val="28"/>
          <w:lang w:val="en-US" w:eastAsia="en-US"/>
        </w:rPr>
      </w:pPr>
    </w:p>
    <w:p w14:paraId="15EEF8D3" w14:textId="77777777" w:rsidR="00226711" w:rsidRPr="00226711" w:rsidRDefault="00226711" w:rsidP="00226711">
      <w:pPr>
        <w:spacing w:after="5" w:line="249" w:lineRule="auto"/>
        <w:ind w:left="10" w:hanging="10"/>
        <w:rPr>
          <w:rFonts w:ascii="Arial" w:eastAsia="Arial" w:hAnsi="Arial" w:cs="Arial"/>
          <w:color w:val="000000"/>
          <w:szCs w:val="22"/>
          <w:lang w:eastAsia="zh-TW"/>
        </w:rPr>
      </w:pPr>
    </w:p>
    <w:p w14:paraId="0BCC7C44"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 xml:space="preserve">NHSN is committed to treating all people, inside and outside the organisation, with fairness and respect. NHSN strives to reach beyond its legal responsibilities to achieve and promote equity. </w:t>
      </w:r>
    </w:p>
    <w:p w14:paraId="3EC7E65D"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15DD5754"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 xml:space="preserve">It is NHSN's aim to provide equal opportunities regardless of an individual’s race, colour, ethnic origin, gender, disability, religion, age, marital status, sexual orientation or </w:t>
      </w:r>
      <w:r w:rsidRPr="00226711">
        <w:rPr>
          <w:rFonts w:ascii="Arial" w:eastAsia="Arial" w:hAnsi="Arial" w:cs="Arial"/>
          <w:color w:val="0B0C0C"/>
          <w:lang w:eastAsia="zh-TW"/>
        </w:rPr>
        <w:t>offending background. Where possible, NHSN will remove barriers to engagement in its activities. NHSN encourages feedback from all individuals.</w:t>
      </w:r>
    </w:p>
    <w:p w14:paraId="676BE750" w14:textId="77777777" w:rsidR="00226711" w:rsidRPr="00226711" w:rsidRDefault="00226711" w:rsidP="00226711">
      <w:pPr>
        <w:keepNext/>
        <w:keepLines/>
        <w:spacing w:line="259" w:lineRule="auto"/>
        <w:ind w:right="6"/>
        <w:outlineLvl w:val="1"/>
        <w:rPr>
          <w:rFonts w:ascii="Arial" w:eastAsia="Arial" w:hAnsi="Arial" w:cs="Arial"/>
          <w:b/>
          <w:color w:val="000000"/>
          <w:sz w:val="32"/>
          <w:szCs w:val="22"/>
          <w:u w:color="000000"/>
          <w:lang w:eastAsia="zh-TW"/>
        </w:rPr>
      </w:pPr>
    </w:p>
    <w:tbl>
      <w:tblPr>
        <w:tblStyle w:val="TableGrid21"/>
        <w:tblW w:w="0" w:type="auto"/>
        <w:tblLook w:val="04A0" w:firstRow="1" w:lastRow="0" w:firstColumn="1" w:lastColumn="0" w:noHBand="0" w:noVBand="1"/>
      </w:tblPr>
      <w:tblGrid>
        <w:gridCol w:w="2586"/>
        <w:gridCol w:w="6430"/>
      </w:tblGrid>
      <w:tr w:rsidR="00226711" w:rsidRPr="00226711" w14:paraId="5BA3B0EA" w14:textId="77777777" w:rsidTr="00F3597D">
        <w:tc>
          <w:tcPr>
            <w:tcW w:w="9016" w:type="dxa"/>
            <w:gridSpan w:val="2"/>
            <w:shd w:val="clear" w:color="auto" w:fill="92D050"/>
          </w:tcPr>
          <w:p w14:paraId="3195D1F0" w14:textId="77777777" w:rsidR="00226711" w:rsidRPr="00226711" w:rsidRDefault="00226711" w:rsidP="00226711">
            <w:pPr>
              <w:spacing w:before="60" w:after="60"/>
              <w:rPr>
                <w:rFonts w:ascii="Arial" w:eastAsia="Arial" w:hAnsi="Arial" w:cs="Arial"/>
                <w:b/>
                <w:bCs/>
                <w:lang w:eastAsia="en-US"/>
              </w:rPr>
            </w:pPr>
            <w:r w:rsidRPr="00226711">
              <w:rPr>
                <w:rFonts w:ascii="Arial" w:eastAsia="Arial" w:hAnsi="Arial" w:cs="Arial"/>
                <w:b/>
                <w:bCs/>
                <w:lang w:eastAsia="en-US"/>
              </w:rPr>
              <w:t>POLICY INFORMATION</w:t>
            </w:r>
          </w:p>
        </w:tc>
      </w:tr>
      <w:tr w:rsidR="00226711" w:rsidRPr="00226711" w14:paraId="655A48DB" w14:textId="77777777" w:rsidTr="00F3597D">
        <w:tc>
          <w:tcPr>
            <w:tcW w:w="2586" w:type="dxa"/>
          </w:tcPr>
          <w:p w14:paraId="31C6DAD9" w14:textId="77777777" w:rsidR="00226711" w:rsidRPr="00226711" w:rsidRDefault="00226711" w:rsidP="00226711">
            <w:pPr>
              <w:spacing w:beforeLines="60" w:before="144" w:after="60"/>
              <w:ind w:left="100" w:right="287"/>
              <w:jc w:val="both"/>
              <w:rPr>
                <w:rFonts w:ascii="Arial" w:eastAsia="Arial" w:hAnsi="Arial" w:cs="Arial"/>
                <w:sz w:val="22"/>
                <w:szCs w:val="22"/>
                <w:lang w:eastAsia="en-US"/>
              </w:rPr>
            </w:pPr>
            <w:r w:rsidRPr="00226711">
              <w:rPr>
                <w:rFonts w:ascii="Arial" w:eastAsia="Arial" w:hAnsi="Arial" w:cs="Arial"/>
                <w:sz w:val="22"/>
                <w:szCs w:val="22"/>
                <w:lang w:eastAsia="en-US"/>
              </w:rPr>
              <w:t>Policy applies to</w:t>
            </w:r>
          </w:p>
        </w:tc>
        <w:tc>
          <w:tcPr>
            <w:tcW w:w="6430" w:type="dxa"/>
          </w:tcPr>
          <w:p w14:paraId="34C68881" w14:textId="77777777" w:rsidR="00226711" w:rsidRPr="00226711" w:rsidRDefault="00226711" w:rsidP="00226711">
            <w:pPr>
              <w:spacing w:beforeLines="60" w:before="144" w:after="60"/>
              <w:ind w:left="10" w:right="791" w:hanging="10"/>
              <w:rPr>
                <w:rFonts w:ascii="Arial" w:eastAsia="Arial" w:hAnsi="Arial" w:cs="Arial"/>
                <w:sz w:val="22"/>
                <w:szCs w:val="22"/>
                <w:lang w:eastAsia="en-US"/>
              </w:rPr>
            </w:pPr>
            <w:r w:rsidRPr="00226711">
              <w:rPr>
                <w:rFonts w:ascii="Arial" w:eastAsia="Arial" w:hAnsi="Arial" w:cs="Arial"/>
                <w:sz w:val="22"/>
                <w:szCs w:val="22"/>
                <w:lang w:eastAsia="en-US"/>
              </w:rPr>
              <w:t>All staff, trustees, volunteers, students, placements or anyone working on behalf of NHSN.</w:t>
            </w:r>
          </w:p>
          <w:p w14:paraId="3F6F9641" w14:textId="77777777" w:rsidR="00226711" w:rsidRPr="00226711" w:rsidRDefault="00226711" w:rsidP="00226711">
            <w:pPr>
              <w:spacing w:beforeLines="60" w:before="144" w:after="60"/>
              <w:ind w:right="287"/>
              <w:jc w:val="both"/>
              <w:rPr>
                <w:rFonts w:ascii="Arial" w:eastAsia="Arial" w:hAnsi="Arial" w:cs="Arial"/>
                <w:color w:val="000000"/>
                <w:sz w:val="22"/>
                <w:szCs w:val="22"/>
                <w:lang w:eastAsia="zh-TW"/>
              </w:rPr>
            </w:pPr>
            <w:r w:rsidRPr="00226711">
              <w:rPr>
                <w:rFonts w:ascii="Arial" w:eastAsia="Arial" w:hAnsi="Arial" w:cs="Arial"/>
                <w:color w:val="000000"/>
                <w:sz w:val="22"/>
                <w:szCs w:val="22"/>
                <w:lang w:eastAsia="zh-TW"/>
              </w:rPr>
              <w:t>This policy does not form part of any employee's contract of employment, and it may be amended at any time.</w:t>
            </w:r>
          </w:p>
          <w:p w14:paraId="36E409D7" w14:textId="77777777" w:rsidR="00226711" w:rsidRPr="00226711" w:rsidRDefault="00226711" w:rsidP="00226711">
            <w:pPr>
              <w:spacing w:beforeLines="60" w:before="144" w:after="60"/>
              <w:ind w:right="287"/>
              <w:jc w:val="both"/>
              <w:rPr>
                <w:rFonts w:ascii="Arial" w:eastAsia="Arial" w:hAnsi="Arial" w:cs="Arial"/>
                <w:sz w:val="22"/>
                <w:szCs w:val="22"/>
                <w:lang w:eastAsia="en-US"/>
              </w:rPr>
            </w:pPr>
            <w:r w:rsidRPr="00226711">
              <w:rPr>
                <w:rFonts w:ascii="Arial" w:eastAsia="Arial" w:hAnsi="Arial" w:cs="Arial"/>
                <w:sz w:val="22"/>
                <w:szCs w:val="22"/>
                <w:lang w:eastAsia="en-US"/>
              </w:rPr>
              <w:t xml:space="preserve">Failure to comply with the policy and procedures will be addressed without delay and may ultimately result in dismissal/exclusion from the </w:t>
            </w:r>
            <w:proofErr w:type="spellStart"/>
            <w:r w:rsidRPr="00226711">
              <w:rPr>
                <w:rFonts w:ascii="Arial" w:eastAsia="Arial" w:hAnsi="Arial" w:cs="Arial"/>
                <w:sz w:val="22"/>
                <w:szCs w:val="22"/>
                <w:lang w:eastAsia="en-US"/>
              </w:rPr>
              <w:t>organisation</w:t>
            </w:r>
            <w:proofErr w:type="spellEnd"/>
            <w:r w:rsidRPr="00226711">
              <w:rPr>
                <w:rFonts w:ascii="Arial" w:eastAsia="Arial" w:hAnsi="Arial" w:cs="Arial"/>
                <w:sz w:val="22"/>
                <w:szCs w:val="22"/>
                <w:lang w:eastAsia="en-US"/>
              </w:rPr>
              <w:t>.</w:t>
            </w:r>
          </w:p>
        </w:tc>
      </w:tr>
      <w:tr w:rsidR="00226711" w:rsidRPr="00226711" w14:paraId="7A491834" w14:textId="77777777" w:rsidTr="00F3597D">
        <w:tc>
          <w:tcPr>
            <w:tcW w:w="2586" w:type="dxa"/>
          </w:tcPr>
          <w:p w14:paraId="53A9EBE6" w14:textId="77777777" w:rsidR="00226711" w:rsidRPr="00226711" w:rsidRDefault="00226711" w:rsidP="00226711">
            <w:pPr>
              <w:spacing w:beforeLines="60" w:before="144" w:after="60" w:line="276" w:lineRule="auto"/>
              <w:rPr>
                <w:rFonts w:ascii="Arial" w:eastAsia="Arial" w:hAnsi="Arial" w:cs="Arial"/>
                <w:bCs/>
                <w:sz w:val="22"/>
                <w:szCs w:val="22"/>
                <w:lang w:eastAsia="en-US"/>
              </w:rPr>
            </w:pPr>
            <w:r w:rsidRPr="00226711">
              <w:rPr>
                <w:rFonts w:ascii="Arial" w:eastAsia="Arial" w:hAnsi="Arial" w:cs="Arial"/>
                <w:bCs/>
                <w:sz w:val="22"/>
                <w:szCs w:val="22"/>
                <w:lang w:eastAsia="en-US"/>
              </w:rPr>
              <w:t>Promotion</w:t>
            </w:r>
          </w:p>
        </w:tc>
        <w:tc>
          <w:tcPr>
            <w:tcW w:w="6430" w:type="dxa"/>
          </w:tcPr>
          <w:p w14:paraId="38CBB770" w14:textId="77777777" w:rsidR="00226711" w:rsidRPr="00226711" w:rsidRDefault="00226711" w:rsidP="00226711">
            <w:pPr>
              <w:spacing w:beforeLines="60" w:before="144" w:after="60" w:line="276" w:lineRule="auto"/>
              <w:rPr>
                <w:rFonts w:ascii="Arial" w:eastAsia="Arial" w:hAnsi="Arial" w:cs="Arial"/>
                <w:sz w:val="22"/>
                <w:szCs w:val="22"/>
                <w:lang w:eastAsia="en-US"/>
              </w:rPr>
            </w:pPr>
            <w:r w:rsidRPr="00226711">
              <w:rPr>
                <w:rFonts w:ascii="Arial" w:eastAsia="Arial" w:hAnsi="Arial" w:cs="Arial"/>
                <w:sz w:val="22"/>
                <w:szCs w:val="22"/>
                <w:lang w:eastAsia="en-US"/>
              </w:rPr>
              <w:t xml:space="preserve">The policy and procedures will be widely promoted and are mandatory for everyone involved with NHSN activities </w:t>
            </w:r>
          </w:p>
        </w:tc>
      </w:tr>
      <w:tr w:rsidR="00226711" w:rsidRPr="00226711" w14:paraId="14F1699C" w14:textId="77777777" w:rsidTr="00F3597D">
        <w:tc>
          <w:tcPr>
            <w:tcW w:w="2586" w:type="dxa"/>
          </w:tcPr>
          <w:p w14:paraId="61327EE5" w14:textId="77777777" w:rsidR="00226711" w:rsidRPr="00226711" w:rsidRDefault="00226711" w:rsidP="00226711">
            <w:pPr>
              <w:spacing w:beforeLines="60" w:before="144" w:after="60" w:line="276" w:lineRule="auto"/>
              <w:rPr>
                <w:rFonts w:ascii="Arial" w:eastAsia="Arial" w:hAnsi="Arial" w:cs="Arial"/>
                <w:sz w:val="22"/>
                <w:szCs w:val="22"/>
                <w:lang w:eastAsia="en-US"/>
              </w:rPr>
            </w:pPr>
            <w:r w:rsidRPr="00226711">
              <w:rPr>
                <w:rFonts w:ascii="Arial" w:eastAsia="Arial" w:hAnsi="Arial" w:cs="Arial"/>
                <w:bCs/>
                <w:sz w:val="22"/>
                <w:szCs w:val="22"/>
                <w:lang w:eastAsia="en-US"/>
              </w:rPr>
              <w:t>Supporting documents</w:t>
            </w:r>
          </w:p>
        </w:tc>
        <w:tc>
          <w:tcPr>
            <w:tcW w:w="6430" w:type="dxa"/>
          </w:tcPr>
          <w:p w14:paraId="693B08B5" w14:textId="77777777" w:rsidR="00226711" w:rsidRPr="00226711" w:rsidRDefault="00226711" w:rsidP="00226711">
            <w:pPr>
              <w:spacing w:beforeLines="60" w:before="144" w:after="60" w:line="276" w:lineRule="auto"/>
              <w:rPr>
                <w:rFonts w:ascii="Arial" w:eastAsia="Arial" w:hAnsi="Arial" w:cs="Arial"/>
                <w:bCs/>
                <w:sz w:val="22"/>
                <w:szCs w:val="22"/>
                <w:lang w:eastAsia="en-US"/>
              </w:rPr>
            </w:pPr>
            <w:r w:rsidRPr="00226711">
              <w:rPr>
                <w:rFonts w:ascii="Arial" w:eastAsia="Arial" w:hAnsi="Arial" w:cs="Arial"/>
                <w:sz w:val="22"/>
                <w:szCs w:val="22"/>
                <w:lang w:eastAsia="en-US"/>
              </w:rPr>
              <w:t xml:space="preserve">This policy should be used in conjunction with other </w:t>
            </w:r>
            <w:r w:rsidRPr="00226711">
              <w:rPr>
                <w:rFonts w:ascii="Arial" w:eastAsia="Arial" w:hAnsi="Arial" w:cs="Arial"/>
                <w:bCs/>
                <w:sz w:val="22"/>
                <w:szCs w:val="22"/>
                <w:lang w:eastAsia="en-US"/>
              </w:rPr>
              <w:t>NHSN</w:t>
            </w:r>
            <w:r w:rsidRPr="00226711">
              <w:rPr>
                <w:rFonts w:ascii="Arial" w:eastAsia="Arial" w:hAnsi="Arial" w:cs="Arial"/>
                <w:sz w:val="22"/>
                <w:szCs w:val="22"/>
                <w:lang w:eastAsia="en-US"/>
              </w:rPr>
              <w:t xml:space="preserve"> policies including – </w:t>
            </w:r>
          </w:p>
          <w:p w14:paraId="18C9E8B7" w14:textId="77777777" w:rsidR="00226711" w:rsidRPr="00226711" w:rsidRDefault="00226711" w:rsidP="00226711">
            <w:pPr>
              <w:spacing w:beforeLines="60" w:before="144" w:after="60" w:line="276" w:lineRule="auto"/>
              <w:rPr>
                <w:rFonts w:ascii="Arial" w:eastAsia="Arial" w:hAnsi="Arial" w:cs="Arial"/>
                <w:bCs/>
                <w:sz w:val="22"/>
                <w:szCs w:val="22"/>
                <w:lang w:eastAsia="en-US"/>
              </w:rPr>
            </w:pPr>
            <w:r w:rsidRPr="00226711">
              <w:rPr>
                <w:rFonts w:ascii="Arial" w:eastAsia="Arial" w:hAnsi="Arial" w:cs="Arial"/>
                <w:bCs/>
                <w:sz w:val="22"/>
                <w:szCs w:val="22"/>
                <w:lang w:eastAsia="en-US"/>
              </w:rPr>
              <w:t>Safeguarding Policy November 2021</w:t>
            </w:r>
          </w:p>
        </w:tc>
      </w:tr>
      <w:tr w:rsidR="00226711" w:rsidRPr="00226711" w14:paraId="4B998FD9" w14:textId="77777777" w:rsidTr="00F3597D">
        <w:tc>
          <w:tcPr>
            <w:tcW w:w="2586" w:type="dxa"/>
          </w:tcPr>
          <w:p w14:paraId="0C6D30D6" w14:textId="77777777" w:rsidR="00226711" w:rsidRPr="00226711" w:rsidRDefault="00226711" w:rsidP="00226711">
            <w:pPr>
              <w:spacing w:beforeLines="60" w:before="144" w:after="60"/>
              <w:rPr>
                <w:rFonts w:ascii="Arial" w:eastAsia="Arial" w:hAnsi="Arial" w:cs="Arial"/>
                <w:sz w:val="22"/>
                <w:szCs w:val="22"/>
                <w:lang w:eastAsia="en-US"/>
              </w:rPr>
            </w:pPr>
            <w:r w:rsidRPr="00226711">
              <w:rPr>
                <w:rFonts w:ascii="Arial" w:eastAsia="Arial" w:hAnsi="Arial" w:cs="Arial"/>
                <w:sz w:val="22"/>
                <w:szCs w:val="22"/>
                <w:lang w:eastAsia="en-US"/>
              </w:rPr>
              <w:t>Date of adoption</w:t>
            </w:r>
          </w:p>
        </w:tc>
        <w:tc>
          <w:tcPr>
            <w:tcW w:w="6430" w:type="dxa"/>
          </w:tcPr>
          <w:p w14:paraId="53F726D5" w14:textId="4BB9B7BB" w:rsidR="00226711" w:rsidRPr="00226711" w:rsidRDefault="00C16EE9" w:rsidP="00226711">
            <w:pPr>
              <w:spacing w:beforeLines="60" w:before="144" w:after="60"/>
              <w:rPr>
                <w:rFonts w:ascii="Arial" w:eastAsia="Arial" w:hAnsi="Arial" w:cs="Arial"/>
                <w:sz w:val="22"/>
                <w:szCs w:val="22"/>
                <w:lang w:eastAsia="en-US"/>
              </w:rPr>
            </w:pPr>
            <w:r>
              <w:rPr>
                <w:rFonts w:ascii="Arial" w:eastAsia="Arial" w:hAnsi="Arial" w:cs="Arial"/>
                <w:sz w:val="22"/>
                <w:szCs w:val="22"/>
                <w:lang w:eastAsia="en-US"/>
              </w:rPr>
              <w:t>15 March 2022</w:t>
            </w:r>
            <w:r w:rsidR="00226711" w:rsidRPr="00226711">
              <w:rPr>
                <w:rFonts w:ascii="Arial" w:eastAsia="Arial" w:hAnsi="Arial" w:cs="Arial"/>
                <w:sz w:val="22"/>
                <w:szCs w:val="22"/>
                <w:lang w:eastAsia="en-US"/>
              </w:rPr>
              <w:t xml:space="preserve">  at NHSN </w:t>
            </w:r>
            <w:r>
              <w:rPr>
                <w:rFonts w:ascii="Arial" w:eastAsia="Arial" w:hAnsi="Arial" w:cs="Arial"/>
                <w:sz w:val="22"/>
                <w:szCs w:val="22"/>
                <w:lang w:eastAsia="en-US"/>
              </w:rPr>
              <w:t>Board</w:t>
            </w:r>
            <w:r w:rsidR="00226711" w:rsidRPr="00226711">
              <w:rPr>
                <w:rFonts w:ascii="Arial" w:eastAsia="Arial" w:hAnsi="Arial" w:cs="Arial"/>
                <w:sz w:val="22"/>
                <w:szCs w:val="22"/>
                <w:lang w:eastAsia="en-US"/>
              </w:rPr>
              <w:t xml:space="preserve"> Meeting</w:t>
            </w:r>
          </w:p>
        </w:tc>
      </w:tr>
      <w:tr w:rsidR="00226711" w:rsidRPr="00226711" w14:paraId="2DEEC292" w14:textId="77777777" w:rsidTr="00F3597D">
        <w:tc>
          <w:tcPr>
            <w:tcW w:w="2586" w:type="dxa"/>
          </w:tcPr>
          <w:p w14:paraId="5D3042D5" w14:textId="77777777" w:rsidR="00226711" w:rsidRPr="00226711" w:rsidRDefault="00226711" w:rsidP="00226711">
            <w:pPr>
              <w:spacing w:beforeLines="60" w:before="144" w:after="60"/>
              <w:rPr>
                <w:rFonts w:ascii="Arial" w:eastAsia="Arial" w:hAnsi="Arial" w:cs="Arial"/>
                <w:sz w:val="22"/>
                <w:szCs w:val="22"/>
                <w:lang w:eastAsia="en-US"/>
              </w:rPr>
            </w:pPr>
            <w:r w:rsidRPr="00226711">
              <w:rPr>
                <w:rFonts w:ascii="Arial" w:eastAsia="Arial" w:hAnsi="Arial" w:cs="Arial"/>
                <w:sz w:val="22"/>
                <w:szCs w:val="22"/>
                <w:lang w:eastAsia="en-US"/>
              </w:rPr>
              <w:t xml:space="preserve">Version number </w:t>
            </w:r>
          </w:p>
        </w:tc>
        <w:tc>
          <w:tcPr>
            <w:tcW w:w="6430" w:type="dxa"/>
          </w:tcPr>
          <w:p w14:paraId="1F80DEC4" w14:textId="77777777" w:rsidR="00226711" w:rsidRPr="00226711" w:rsidRDefault="00226711" w:rsidP="00226711">
            <w:pPr>
              <w:spacing w:beforeLines="60" w:before="144" w:after="60"/>
              <w:rPr>
                <w:rFonts w:ascii="Arial" w:eastAsia="Arial" w:hAnsi="Arial" w:cs="Arial"/>
                <w:sz w:val="22"/>
                <w:szCs w:val="22"/>
                <w:lang w:eastAsia="en-US"/>
              </w:rPr>
            </w:pPr>
            <w:r w:rsidRPr="00226711">
              <w:rPr>
                <w:rFonts w:ascii="Arial" w:eastAsia="Arial" w:hAnsi="Arial" w:cs="Arial"/>
                <w:sz w:val="22"/>
                <w:szCs w:val="22"/>
                <w:lang w:eastAsia="en-US"/>
              </w:rPr>
              <w:t>1</w:t>
            </w:r>
          </w:p>
        </w:tc>
      </w:tr>
      <w:tr w:rsidR="00226711" w:rsidRPr="00226711" w14:paraId="4EE221C3" w14:textId="77777777" w:rsidTr="00F3597D">
        <w:trPr>
          <w:trHeight w:val="50"/>
        </w:trPr>
        <w:tc>
          <w:tcPr>
            <w:tcW w:w="2586" w:type="dxa"/>
          </w:tcPr>
          <w:p w14:paraId="3BAB2BD0" w14:textId="77777777" w:rsidR="00226711" w:rsidRPr="00226711" w:rsidRDefault="00226711" w:rsidP="00226711">
            <w:pPr>
              <w:spacing w:beforeLines="60" w:before="144" w:after="60"/>
              <w:rPr>
                <w:rFonts w:ascii="Arial" w:eastAsia="Arial" w:hAnsi="Arial" w:cs="Arial"/>
                <w:sz w:val="22"/>
                <w:szCs w:val="22"/>
                <w:lang w:eastAsia="en-US"/>
              </w:rPr>
            </w:pPr>
            <w:r w:rsidRPr="00226711">
              <w:rPr>
                <w:rFonts w:ascii="Arial" w:eastAsia="Arial" w:hAnsi="Arial" w:cs="Arial"/>
                <w:sz w:val="22"/>
                <w:szCs w:val="22"/>
                <w:lang w:eastAsia="en-US"/>
              </w:rPr>
              <w:t xml:space="preserve">Review date </w:t>
            </w:r>
          </w:p>
        </w:tc>
        <w:tc>
          <w:tcPr>
            <w:tcW w:w="6430" w:type="dxa"/>
          </w:tcPr>
          <w:p w14:paraId="30BC9D0F" w14:textId="77777777" w:rsidR="00226711" w:rsidRPr="00226711" w:rsidRDefault="00226711" w:rsidP="00226711">
            <w:pPr>
              <w:spacing w:beforeLines="60" w:before="144" w:after="60"/>
              <w:rPr>
                <w:rFonts w:ascii="Arial" w:eastAsia="Arial" w:hAnsi="Arial" w:cs="Arial"/>
                <w:sz w:val="22"/>
                <w:szCs w:val="22"/>
                <w:lang w:eastAsia="en-US"/>
              </w:rPr>
            </w:pPr>
            <w:r w:rsidRPr="00226711">
              <w:rPr>
                <w:rFonts w:ascii="Arial" w:eastAsia="Arial" w:hAnsi="Arial" w:cs="Arial"/>
                <w:sz w:val="22"/>
                <w:szCs w:val="22"/>
                <w:lang w:eastAsia="en-US"/>
              </w:rPr>
              <w:t>March 2023</w:t>
            </w:r>
          </w:p>
        </w:tc>
      </w:tr>
    </w:tbl>
    <w:p w14:paraId="54362376" w14:textId="77777777" w:rsidR="00226711" w:rsidRPr="00226711" w:rsidRDefault="00226711" w:rsidP="00226711">
      <w:pPr>
        <w:keepNext/>
        <w:keepLines/>
        <w:spacing w:line="259" w:lineRule="auto"/>
        <w:ind w:right="6"/>
        <w:outlineLvl w:val="1"/>
        <w:rPr>
          <w:rFonts w:ascii="Arial" w:eastAsia="Arial" w:hAnsi="Arial" w:cs="Arial"/>
          <w:b/>
          <w:color w:val="000000"/>
          <w:sz w:val="28"/>
          <w:szCs w:val="22"/>
          <w:u w:val="single" w:color="000000"/>
          <w:lang w:eastAsia="zh-TW"/>
        </w:rPr>
      </w:pPr>
    </w:p>
    <w:p w14:paraId="3BFB35BE" w14:textId="1C1EFF97" w:rsidR="00226711" w:rsidRPr="00226711" w:rsidRDefault="00226711" w:rsidP="00226711">
      <w:pPr>
        <w:spacing w:after="160" w:line="259" w:lineRule="auto"/>
        <w:rPr>
          <w:rFonts w:ascii="Arial" w:eastAsia="Arial" w:hAnsi="Arial" w:cs="Arial"/>
          <w:b/>
          <w:bCs/>
          <w:color w:val="000000"/>
          <w:szCs w:val="22"/>
          <w:lang w:eastAsia="zh-TW"/>
        </w:rPr>
      </w:pPr>
      <w:r w:rsidRPr="00226711">
        <w:rPr>
          <w:rFonts w:ascii="Arial" w:eastAsia="Arial" w:hAnsi="Arial" w:cs="Arial"/>
          <w:b/>
          <w:bCs/>
          <w:color w:val="000000"/>
          <w:szCs w:val="22"/>
          <w:lang w:eastAsia="zh-TW"/>
        </w:rPr>
        <w:t xml:space="preserve">Introduction </w:t>
      </w:r>
    </w:p>
    <w:p w14:paraId="2F4985A1"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32982F88"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 xml:space="preserve">NHSN recognises that individuals (which includes volunteers, members, employees, contractors. work placements, users of our heritage assets and NHSN activities) are entitled to be treated with dignity and respect and not to be subjected to any form of undignified, humiliating, offensive or intimidating behaviour.   </w:t>
      </w:r>
    </w:p>
    <w:p w14:paraId="1364372C"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06A54065"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 xml:space="preserve">NHSN also recognises that a workplace environment that is free from intimidation encourages individuals to contribute more effectively to organisational success and to achieve higher levels of job satisfaction and efficiency.  Harassment and other forms of intimidating behaviour can lead to low morale, stress, anxiety and sickness.  When these types of incidents occur, they can also result in damage to NHSN’s public image. </w:t>
      </w:r>
    </w:p>
    <w:p w14:paraId="0CA41905"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0E607C62"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Individuals are encouraged to report any instance of harassment or intimidating behaviour to which they are subjected, in the knowledge that their complaint will be treated seriously. This should be done to their line manager or one of the Trustees.</w:t>
      </w:r>
    </w:p>
    <w:p w14:paraId="26906B7C"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p>
    <w:p w14:paraId="0D782A26" w14:textId="77777777" w:rsidR="00226711" w:rsidRPr="00226711" w:rsidRDefault="00226711" w:rsidP="00226711">
      <w:pPr>
        <w:spacing w:after="52" w:line="259" w:lineRule="auto"/>
        <w:rPr>
          <w:rFonts w:ascii="Arial" w:eastAsia="Arial" w:hAnsi="Arial" w:cs="Arial"/>
          <w:b/>
          <w:bCs/>
          <w:color w:val="000000"/>
          <w:szCs w:val="22"/>
          <w:lang w:eastAsia="zh-TW"/>
        </w:rPr>
      </w:pPr>
      <w:r w:rsidRPr="00226711">
        <w:rPr>
          <w:rFonts w:ascii="Arial" w:eastAsia="Arial" w:hAnsi="Arial" w:cs="Arial"/>
          <w:b/>
          <w:bCs/>
          <w:color w:val="000000"/>
          <w:szCs w:val="22"/>
          <w:lang w:eastAsia="zh-TW"/>
        </w:rPr>
        <w:t xml:space="preserve">Legal Framework  </w:t>
      </w:r>
    </w:p>
    <w:p w14:paraId="55F5ACD3"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4CF3FD42"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 xml:space="preserve">NHSN recognises its legal responsibilities under the Equality Act 2010 and any other relevant current legislation. </w:t>
      </w:r>
    </w:p>
    <w:p w14:paraId="4747A850"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p>
    <w:p w14:paraId="2310EF03"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5BAE19C9" w14:textId="77777777" w:rsidR="00226711" w:rsidRPr="00226711" w:rsidRDefault="00226711" w:rsidP="00226711">
      <w:pPr>
        <w:keepNext/>
        <w:keepLines/>
        <w:spacing w:after="5" w:line="250" w:lineRule="auto"/>
        <w:ind w:left="-5" w:hanging="10"/>
        <w:outlineLvl w:val="2"/>
        <w:rPr>
          <w:rFonts w:ascii="Arial" w:eastAsia="Arial" w:hAnsi="Arial" w:cs="Arial"/>
          <w:b/>
          <w:i/>
          <w:color w:val="000000"/>
          <w:szCs w:val="22"/>
          <w:lang w:eastAsia="zh-TW"/>
        </w:rPr>
      </w:pPr>
      <w:r w:rsidRPr="00226711">
        <w:rPr>
          <w:rFonts w:ascii="Arial" w:eastAsia="Arial" w:hAnsi="Arial" w:cs="Arial"/>
          <w:b/>
          <w:color w:val="000000"/>
          <w:szCs w:val="22"/>
          <w:lang w:eastAsia="zh-TW"/>
        </w:rPr>
        <w:t xml:space="preserve">Duty of Care </w:t>
      </w:r>
    </w:p>
    <w:p w14:paraId="412009BD"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052269B6"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 xml:space="preserve">All individuals have a duty of care to ensure that the policy is implemented and understood.  All individuals will be encouraged to challenge all forms of harassment and to uphold NHSN’s commitment to this Equity Policy. </w:t>
      </w:r>
    </w:p>
    <w:p w14:paraId="143E1AA0"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2D9025BF"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b/>
          <w:color w:val="000000"/>
          <w:szCs w:val="22"/>
          <w:lang w:eastAsia="zh-TW"/>
        </w:rPr>
        <w:t xml:space="preserve"> </w:t>
      </w:r>
    </w:p>
    <w:p w14:paraId="0E04DE04" w14:textId="77777777" w:rsidR="00226711" w:rsidRPr="00226711" w:rsidRDefault="00226711" w:rsidP="00226711">
      <w:pPr>
        <w:keepNext/>
        <w:keepLines/>
        <w:spacing w:after="5" w:line="250" w:lineRule="auto"/>
        <w:ind w:left="-5" w:hanging="10"/>
        <w:outlineLvl w:val="2"/>
        <w:rPr>
          <w:rFonts w:ascii="Arial" w:eastAsia="Arial" w:hAnsi="Arial" w:cs="Arial"/>
          <w:b/>
          <w:i/>
          <w:color w:val="000000"/>
          <w:szCs w:val="22"/>
          <w:lang w:eastAsia="zh-TW"/>
        </w:rPr>
      </w:pPr>
      <w:r w:rsidRPr="00226711">
        <w:rPr>
          <w:rFonts w:ascii="Arial" w:eastAsia="Arial" w:hAnsi="Arial" w:cs="Arial"/>
          <w:b/>
          <w:color w:val="000000"/>
          <w:szCs w:val="22"/>
          <w:lang w:eastAsia="zh-TW"/>
        </w:rPr>
        <w:t xml:space="preserve">Recruitment </w:t>
      </w:r>
    </w:p>
    <w:p w14:paraId="6BC5F9D2"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250DDA3D"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 xml:space="preserve">NHSN aims to recruit on a fair and non-discriminatory basis.  All applications will be welcome and will be considered on the relative merits of the applicant against the job and/or person specification for the position regardless of colour, race, nationality, ethnic origin, gender, marital status, disability, age, sexual orientation or </w:t>
      </w:r>
      <w:r w:rsidRPr="00226711">
        <w:rPr>
          <w:rFonts w:ascii="Arial" w:eastAsia="Arial" w:hAnsi="Arial" w:cs="Arial"/>
          <w:color w:val="0B0C0C"/>
          <w:lang w:eastAsia="zh-TW"/>
        </w:rPr>
        <w:t xml:space="preserve">offending background. </w:t>
      </w:r>
    </w:p>
    <w:p w14:paraId="1F7A0DD6"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28717CA5"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Job specifications will only include criteria, which are objectively required for the duties and responsibilities of the vacancy.  If there is a genuine and lawful reason for limiting a vacancy to a particular group, this will be clearly stated, and the grounds for it given on any advertisement.  NHSN operates the following code of practice when recruiting: NHSN will:</w:t>
      </w:r>
    </w:p>
    <w:p w14:paraId="24C79EBC" w14:textId="77777777" w:rsidR="00226711" w:rsidRPr="00226711" w:rsidRDefault="00226711" w:rsidP="00226711">
      <w:pPr>
        <w:spacing w:after="5" w:line="249" w:lineRule="auto"/>
        <w:ind w:left="-5" w:right="6" w:hanging="10"/>
        <w:rPr>
          <w:rFonts w:ascii="Arial" w:eastAsia="Arial" w:hAnsi="Arial" w:cs="Arial"/>
          <w:color w:val="0B0C0C"/>
          <w:lang w:eastAsia="zh-TW"/>
        </w:rPr>
      </w:pPr>
    </w:p>
    <w:p w14:paraId="19214F24" w14:textId="77777777" w:rsidR="00226711" w:rsidRPr="00226711" w:rsidRDefault="00226711" w:rsidP="00226711">
      <w:pPr>
        <w:numPr>
          <w:ilvl w:val="0"/>
          <w:numId w:val="15"/>
        </w:numPr>
        <w:shd w:val="clear" w:color="auto" w:fill="FFFFFF"/>
        <w:spacing w:after="5" w:line="249" w:lineRule="auto"/>
        <w:ind w:left="1020"/>
        <w:rPr>
          <w:rFonts w:ascii="Arial" w:eastAsia="Times New Roman" w:hAnsi="Arial" w:cs="Arial"/>
          <w:color w:val="0B0C0C"/>
          <w:lang w:eastAsia="en-GB"/>
        </w:rPr>
      </w:pPr>
      <w:r w:rsidRPr="00226711">
        <w:rPr>
          <w:rFonts w:ascii="Arial" w:eastAsia="Times New Roman" w:hAnsi="Arial" w:cs="Arial"/>
          <w:color w:val="0B0C0C"/>
          <w:lang w:eastAsia="en-GB"/>
        </w:rPr>
        <w:lastRenderedPageBreak/>
        <w:t xml:space="preserve">Only ask an individual to provide details of convictions and cautions that we are legally entitled to know about and where a Disclosure and Barring Service (DBS) certificate at either standard or enhanced level can legally be requested. </w:t>
      </w:r>
    </w:p>
    <w:p w14:paraId="2DE5DE70" w14:textId="77777777" w:rsidR="00226711" w:rsidRPr="00226711" w:rsidRDefault="00226711" w:rsidP="00226711">
      <w:pPr>
        <w:numPr>
          <w:ilvl w:val="0"/>
          <w:numId w:val="15"/>
        </w:numPr>
        <w:shd w:val="clear" w:color="auto" w:fill="FFFFFF"/>
        <w:spacing w:after="5" w:line="249" w:lineRule="auto"/>
        <w:ind w:left="1020"/>
        <w:rPr>
          <w:rFonts w:ascii="Arial" w:eastAsia="Times New Roman" w:hAnsi="Arial" w:cs="Arial"/>
          <w:color w:val="0B0C0C"/>
          <w:lang w:eastAsia="en-GB"/>
        </w:rPr>
      </w:pPr>
      <w:r w:rsidRPr="00226711">
        <w:rPr>
          <w:rFonts w:ascii="Arial" w:eastAsia="Times New Roman" w:hAnsi="Arial" w:cs="Arial"/>
          <w:color w:val="0B0C0C"/>
          <w:lang w:eastAsia="en-GB"/>
        </w:rPr>
        <w:t>NHSN will only ask an individual about convictions and cautions that are not protected.</w:t>
      </w:r>
    </w:p>
    <w:p w14:paraId="669337AA" w14:textId="77777777" w:rsidR="00226711" w:rsidRPr="00226711" w:rsidRDefault="00226711" w:rsidP="00226711">
      <w:pPr>
        <w:numPr>
          <w:ilvl w:val="0"/>
          <w:numId w:val="15"/>
        </w:numPr>
        <w:shd w:val="clear" w:color="auto" w:fill="FFFFFF"/>
        <w:spacing w:after="5" w:line="249" w:lineRule="auto"/>
        <w:ind w:left="1020"/>
        <w:rPr>
          <w:rFonts w:ascii="Arial" w:eastAsia="Times New Roman" w:hAnsi="Arial" w:cs="Arial"/>
          <w:color w:val="0B0C0C"/>
          <w:lang w:eastAsia="en-GB"/>
        </w:rPr>
      </w:pPr>
      <w:r w:rsidRPr="00226711">
        <w:rPr>
          <w:rFonts w:ascii="Arial" w:eastAsia="Times New Roman" w:hAnsi="Arial" w:cs="Arial"/>
          <w:color w:val="0B0C0C"/>
          <w:lang w:eastAsia="en-GB"/>
        </w:rPr>
        <w:t>Actively promote equality of opportunity for all with the right mix of talent, skills and potential and welcomes applications from a wide range of candidates, including those with criminal records.</w:t>
      </w:r>
    </w:p>
    <w:p w14:paraId="38CB71D0" w14:textId="77777777" w:rsidR="00226711" w:rsidRPr="00226711" w:rsidRDefault="00226711" w:rsidP="00226711">
      <w:pPr>
        <w:numPr>
          <w:ilvl w:val="0"/>
          <w:numId w:val="15"/>
        </w:numPr>
        <w:shd w:val="clear" w:color="auto" w:fill="FFFFFF"/>
        <w:spacing w:after="5" w:line="249" w:lineRule="auto"/>
        <w:ind w:left="1020"/>
        <w:rPr>
          <w:rFonts w:ascii="Arial" w:eastAsia="Times New Roman" w:hAnsi="Arial" w:cs="Arial"/>
          <w:color w:val="0B0C0C"/>
          <w:lang w:eastAsia="en-GB"/>
        </w:rPr>
      </w:pPr>
      <w:r w:rsidRPr="00226711">
        <w:rPr>
          <w:rFonts w:ascii="Arial" w:eastAsia="Times New Roman" w:hAnsi="Arial" w:cs="Arial"/>
          <w:color w:val="0B0C0C"/>
          <w:lang w:eastAsia="en-GB"/>
        </w:rPr>
        <w:t>Ensure all candidates for interview are selected based on their skills, qualifications and experience.</w:t>
      </w:r>
    </w:p>
    <w:p w14:paraId="6FDA1878" w14:textId="77777777" w:rsidR="00226711" w:rsidRPr="00226711" w:rsidRDefault="00226711" w:rsidP="00226711">
      <w:pPr>
        <w:numPr>
          <w:ilvl w:val="0"/>
          <w:numId w:val="15"/>
        </w:numPr>
        <w:shd w:val="clear" w:color="auto" w:fill="FFFFFF"/>
        <w:spacing w:after="5" w:line="249" w:lineRule="auto"/>
        <w:ind w:left="1020"/>
        <w:rPr>
          <w:rFonts w:ascii="Arial" w:eastAsia="Times New Roman" w:hAnsi="Arial" w:cs="Arial"/>
          <w:color w:val="0B0C0C"/>
          <w:lang w:eastAsia="en-GB"/>
        </w:rPr>
      </w:pPr>
      <w:r w:rsidRPr="00226711">
        <w:rPr>
          <w:rFonts w:ascii="Arial" w:eastAsia="Times New Roman" w:hAnsi="Arial" w:cs="Arial"/>
          <w:color w:val="0B0C0C"/>
          <w:lang w:eastAsia="en-GB"/>
        </w:rPr>
        <w:t>Only apply for a criminal record check after a thorough risk assessment has indicated that one is both proportionate and relevant to the position concerned. For those positions where a criminal record check is identified as necessary, all application forms, job adverts and recruitment briefs will state that an application for a DBS certificate will be submitted when the individual is offered the position.</w:t>
      </w:r>
    </w:p>
    <w:p w14:paraId="1CE9A09E" w14:textId="77777777" w:rsidR="00226711" w:rsidRPr="00226711" w:rsidRDefault="00226711" w:rsidP="00226711">
      <w:pPr>
        <w:numPr>
          <w:ilvl w:val="0"/>
          <w:numId w:val="15"/>
        </w:numPr>
        <w:shd w:val="clear" w:color="auto" w:fill="FFFFFF"/>
        <w:spacing w:after="5" w:line="249" w:lineRule="auto"/>
        <w:ind w:left="1020"/>
        <w:rPr>
          <w:rFonts w:ascii="Arial" w:eastAsia="Times New Roman" w:hAnsi="Arial" w:cs="Arial"/>
          <w:color w:val="0B0C0C"/>
          <w:lang w:eastAsia="en-GB"/>
        </w:rPr>
      </w:pPr>
      <w:r w:rsidRPr="00226711">
        <w:rPr>
          <w:rFonts w:ascii="Arial" w:eastAsia="Times New Roman" w:hAnsi="Arial" w:cs="Arial"/>
          <w:color w:val="0B0C0C"/>
          <w:lang w:eastAsia="en-GB"/>
        </w:rPr>
        <w:t>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49C38BF7" w14:textId="77777777" w:rsidR="00226711" w:rsidRPr="00226711" w:rsidRDefault="00226711" w:rsidP="00226711">
      <w:pPr>
        <w:numPr>
          <w:ilvl w:val="0"/>
          <w:numId w:val="15"/>
        </w:numPr>
        <w:shd w:val="clear" w:color="auto" w:fill="FFFFFF"/>
        <w:spacing w:after="5" w:line="249" w:lineRule="auto"/>
        <w:ind w:left="1020"/>
        <w:rPr>
          <w:rFonts w:ascii="Arial" w:eastAsia="Times New Roman" w:hAnsi="Arial" w:cs="Arial"/>
          <w:color w:val="0B0C0C"/>
          <w:lang w:eastAsia="en-GB"/>
        </w:rPr>
      </w:pPr>
      <w:r w:rsidRPr="00226711">
        <w:rPr>
          <w:rFonts w:ascii="Arial" w:eastAsia="Times New Roman" w:hAnsi="Arial" w:cs="Arial"/>
          <w:color w:val="0B0C0C"/>
          <w:lang w:eastAsia="en-GB"/>
        </w:rPr>
        <w:t>Make every subject of a criminal record check submitted to DBS aware of the existence of the government</w:t>
      </w:r>
      <w:r w:rsidRPr="00226711">
        <w:rPr>
          <w:rFonts w:ascii="Arial" w:eastAsia="Times New Roman" w:hAnsi="Arial" w:cs="Arial"/>
          <w:lang w:eastAsia="en-GB"/>
        </w:rPr>
        <w:t xml:space="preserve"> </w:t>
      </w:r>
      <w:hyperlink r:id="rId12" w:history="1">
        <w:r w:rsidRPr="00226711">
          <w:rPr>
            <w:rFonts w:ascii="Arial" w:eastAsia="Times New Roman" w:hAnsi="Arial" w:cs="Arial"/>
            <w:lang w:eastAsia="en-GB"/>
          </w:rPr>
          <w:t>code of practice</w:t>
        </w:r>
      </w:hyperlink>
      <w:r w:rsidRPr="00226711">
        <w:rPr>
          <w:rFonts w:ascii="Arial" w:eastAsia="Times New Roman" w:hAnsi="Arial" w:cs="Arial"/>
          <w:color w:val="0B0C0C"/>
          <w:lang w:eastAsia="en-GB"/>
        </w:rPr>
        <w:t> and make a copy available on request</w:t>
      </w:r>
    </w:p>
    <w:p w14:paraId="6DDD4FE7" w14:textId="77777777" w:rsidR="00226711" w:rsidRPr="00226711" w:rsidRDefault="00226711" w:rsidP="00226711">
      <w:pPr>
        <w:numPr>
          <w:ilvl w:val="0"/>
          <w:numId w:val="15"/>
        </w:numPr>
        <w:shd w:val="clear" w:color="auto" w:fill="FFFFFF"/>
        <w:spacing w:after="5" w:line="249" w:lineRule="auto"/>
        <w:ind w:left="1020"/>
        <w:rPr>
          <w:rFonts w:ascii="Arial" w:eastAsia="Times New Roman" w:hAnsi="Arial" w:cs="Arial"/>
          <w:color w:val="0B0C0C"/>
          <w:lang w:eastAsia="en-GB"/>
        </w:rPr>
      </w:pPr>
      <w:r w:rsidRPr="00226711">
        <w:rPr>
          <w:rFonts w:ascii="Arial" w:eastAsia="Times New Roman" w:hAnsi="Arial" w:cs="Arial"/>
          <w:color w:val="0B0C0C"/>
          <w:lang w:eastAsia="en-GB"/>
        </w:rPr>
        <w:t>Discuss any matter revealed on a DBS certificate with the individual seeking the position, before withdrawing a conditional offer of employment.</w:t>
      </w:r>
    </w:p>
    <w:p w14:paraId="5E4F5491"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p>
    <w:p w14:paraId="246C1E10"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62CA080E" w14:textId="77777777" w:rsidR="00226711" w:rsidRPr="00226711" w:rsidRDefault="00226711" w:rsidP="00226711">
      <w:pPr>
        <w:keepNext/>
        <w:keepLines/>
        <w:spacing w:after="5" w:line="250" w:lineRule="auto"/>
        <w:ind w:left="-5" w:hanging="10"/>
        <w:outlineLvl w:val="2"/>
        <w:rPr>
          <w:rFonts w:ascii="Arial" w:eastAsia="Arial" w:hAnsi="Arial" w:cs="Arial"/>
          <w:b/>
          <w:i/>
          <w:color w:val="000000"/>
          <w:szCs w:val="22"/>
          <w:lang w:eastAsia="zh-TW"/>
        </w:rPr>
      </w:pPr>
      <w:r w:rsidRPr="00226711">
        <w:rPr>
          <w:rFonts w:ascii="Arial" w:eastAsia="Arial" w:hAnsi="Arial" w:cs="Arial"/>
          <w:b/>
          <w:color w:val="000000"/>
          <w:szCs w:val="22"/>
          <w:lang w:eastAsia="zh-TW"/>
        </w:rPr>
        <w:t xml:space="preserve">Disability Code of Practice </w:t>
      </w:r>
    </w:p>
    <w:p w14:paraId="7BA3DC6C"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584C052F" w14:textId="77777777" w:rsidR="00226711" w:rsidRPr="00226711" w:rsidRDefault="00226711" w:rsidP="00226711">
      <w:pPr>
        <w:spacing w:after="5" w:line="249" w:lineRule="auto"/>
        <w:ind w:left="-5" w:right="6" w:hanging="10"/>
        <w:rPr>
          <w:rFonts w:ascii="Arial" w:eastAsia="Arial" w:hAnsi="Arial" w:cs="Arial"/>
          <w:color w:val="000000"/>
          <w:szCs w:val="22"/>
          <w:lang w:eastAsia="zh-TW"/>
        </w:rPr>
      </w:pPr>
      <w:r w:rsidRPr="00226711">
        <w:rPr>
          <w:rFonts w:ascii="Arial" w:eastAsia="Arial" w:hAnsi="Arial" w:cs="Arial"/>
          <w:color w:val="000000"/>
          <w:szCs w:val="22"/>
          <w:lang w:eastAsia="zh-TW"/>
        </w:rPr>
        <w:t xml:space="preserve">NHSN values the contribution of each individual from all sectors of the community.  It also recognises its social, moral and statutory duty to employ people with disabilities and will do all that is practicable to meet this responsibility.  NHSN therefore operates the following code of practice: </w:t>
      </w:r>
    </w:p>
    <w:p w14:paraId="776FAFEA" w14:textId="77777777" w:rsidR="00226711" w:rsidRPr="00226711" w:rsidRDefault="00226711" w:rsidP="00226711">
      <w:pPr>
        <w:spacing w:line="259" w:lineRule="auto"/>
        <w:rPr>
          <w:rFonts w:ascii="Arial" w:eastAsia="Arial" w:hAnsi="Arial" w:cs="Arial"/>
          <w:color w:val="000000"/>
          <w:szCs w:val="22"/>
          <w:lang w:eastAsia="zh-TW"/>
        </w:rPr>
      </w:pPr>
      <w:r w:rsidRPr="00226711">
        <w:rPr>
          <w:rFonts w:ascii="Arial" w:eastAsia="Arial" w:hAnsi="Arial" w:cs="Arial"/>
          <w:color w:val="000000"/>
          <w:szCs w:val="22"/>
          <w:lang w:eastAsia="zh-TW"/>
        </w:rPr>
        <w:t xml:space="preserve"> </w:t>
      </w:r>
    </w:p>
    <w:p w14:paraId="12BCAE07" w14:textId="77777777" w:rsidR="00226711" w:rsidRPr="00226711" w:rsidRDefault="00226711" w:rsidP="00226711">
      <w:pPr>
        <w:numPr>
          <w:ilvl w:val="0"/>
          <w:numId w:val="11"/>
        </w:numPr>
        <w:spacing w:after="5" w:line="249" w:lineRule="auto"/>
        <w:ind w:right="6" w:hanging="283"/>
        <w:rPr>
          <w:rFonts w:ascii="Arial" w:eastAsia="Arial" w:hAnsi="Arial" w:cs="Arial"/>
          <w:color w:val="000000"/>
          <w:szCs w:val="22"/>
          <w:lang w:eastAsia="zh-TW"/>
        </w:rPr>
      </w:pPr>
      <w:r w:rsidRPr="00226711">
        <w:rPr>
          <w:rFonts w:ascii="Arial" w:eastAsia="Arial" w:hAnsi="Arial" w:cs="Arial"/>
          <w:color w:val="000000"/>
          <w:szCs w:val="22"/>
          <w:lang w:eastAsia="zh-TW"/>
        </w:rPr>
        <w:t xml:space="preserve">NHSN will take reasonable steps to ensure that the working environment, working practices and terms and conditions of employment do not prevent disabled people from taking up positions for which they are suitably qualified and, in all other respects, the best person for the job. </w:t>
      </w:r>
    </w:p>
    <w:p w14:paraId="6B6D0C7F" w14:textId="77777777" w:rsidR="00226711" w:rsidRPr="00226711" w:rsidRDefault="00226711" w:rsidP="00226711">
      <w:pPr>
        <w:numPr>
          <w:ilvl w:val="0"/>
          <w:numId w:val="11"/>
        </w:numPr>
        <w:spacing w:after="5" w:line="249" w:lineRule="auto"/>
        <w:ind w:right="6" w:hanging="283"/>
        <w:rPr>
          <w:rFonts w:ascii="Arial" w:eastAsia="Arial" w:hAnsi="Arial" w:cs="Arial"/>
          <w:color w:val="000000"/>
          <w:szCs w:val="22"/>
          <w:lang w:eastAsia="zh-TW"/>
        </w:rPr>
      </w:pPr>
      <w:r w:rsidRPr="00226711">
        <w:rPr>
          <w:rFonts w:ascii="Arial" w:eastAsia="Arial" w:hAnsi="Arial" w:cs="Arial"/>
          <w:color w:val="000000"/>
          <w:szCs w:val="22"/>
          <w:lang w:eastAsia="zh-TW"/>
        </w:rPr>
        <w:t xml:space="preserve">NHSN will make any reasonable adjustments to the working environment, working practices and terms and conditions of employment so as to ensure that no particular disabled person is placed at an unreasonable disadvantage. </w:t>
      </w:r>
    </w:p>
    <w:p w14:paraId="518548B1" w14:textId="77777777" w:rsidR="00226711" w:rsidRPr="00226711" w:rsidRDefault="00226711" w:rsidP="00226711">
      <w:pPr>
        <w:numPr>
          <w:ilvl w:val="0"/>
          <w:numId w:val="11"/>
        </w:numPr>
        <w:spacing w:after="5" w:line="249" w:lineRule="auto"/>
        <w:ind w:right="6" w:hanging="283"/>
        <w:rPr>
          <w:rFonts w:ascii="Arial" w:eastAsia="Arial" w:hAnsi="Arial" w:cs="Arial"/>
          <w:color w:val="000000"/>
          <w:szCs w:val="22"/>
          <w:lang w:eastAsia="zh-TW"/>
        </w:rPr>
      </w:pPr>
      <w:r w:rsidRPr="00226711">
        <w:rPr>
          <w:rFonts w:ascii="Arial" w:eastAsia="Arial" w:hAnsi="Arial" w:cs="Arial"/>
          <w:color w:val="000000"/>
          <w:szCs w:val="22"/>
          <w:lang w:eastAsia="zh-TW"/>
        </w:rPr>
        <w:t xml:space="preserve">Any employee who becomes disabled whilst in employment will be given the appropriate support of NHSN to endeavour to ensure that the employee can maintain or return to a job appropriate to their experience and abilities. </w:t>
      </w:r>
    </w:p>
    <w:p w14:paraId="111174F7" w14:textId="3B30AAE0" w:rsidR="00226711" w:rsidRDefault="00226711">
      <w:pPr>
        <w:spacing w:after="160" w:line="259" w:lineRule="auto"/>
      </w:pPr>
    </w:p>
    <w:sectPr w:rsidR="0022671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168F" w14:textId="77777777" w:rsidR="00357608" w:rsidRDefault="00357608" w:rsidP="00474121">
      <w:r>
        <w:separator/>
      </w:r>
    </w:p>
  </w:endnote>
  <w:endnote w:type="continuationSeparator" w:id="0">
    <w:p w14:paraId="7C4DBA0B" w14:textId="77777777" w:rsidR="00357608" w:rsidRDefault="00357608" w:rsidP="0047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31DE" w14:textId="77777777" w:rsidR="00B061AA" w:rsidRDefault="00B061AA">
    <w:pPr>
      <w:pStyle w:val="Footer"/>
      <w:jc w:val="center"/>
    </w:pPr>
  </w:p>
  <w:p w14:paraId="535C34AC" w14:textId="6A229D9D" w:rsidR="00B061AA" w:rsidRPr="00B061AA" w:rsidRDefault="00B061AA">
    <w:pPr>
      <w:pStyle w:val="Footer"/>
      <w:jc w:val="center"/>
      <w:rPr>
        <w:rFonts w:ascii="Arial" w:hAnsi="Arial" w:cs="Arial"/>
        <w:sz w:val="20"/>
        <w:szCs w:val="20"/>
      </w:rPr>
    </w:pPr>
    <w:r w:rsidRPr="00B061AA">
      <w:rPr>
        <w:rFonts w:ascii="Arial" w:hAnsi="Arial" w:cs="Arial"/>
        <w:sz w:val="20"/>
        <w:szCs w:val="20"/>
      </w:rPr>
      <w:t>Reports for Council 15 March 2022</w:t>
    </w:r>
  </w:p>
  <w:sdt>
    <w:sdtPr>
      <w:rPr>
        <w:rFonts w:ascii="Arial" w:hAnsi="Arial" w:cs="Arial"/>
        <w:sz w:val="20"/>
        <w:szCs w:val="20"/>
      </w:rPr>
      <w:id w:val="1659496932"/>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2B42831F" w14:textId="1521F90D" w:rsidR="00B061AA" w:rsidRPr="00B061AA" w:rsidRDefault="00B061AA">
            <w:pPr>
              <w:pStyle w:val="Footer"/>
              <w:jc w:val="center"/>
              <w:rPr>
                <w:rFonts w:ascii="Arial" w:hAnsi="Arial" w:cs="Arial"/>
                <w:sz w:val="20"/>
                <w:szCs w:val="20"/>
              </w:rPr>
            </w:pPr>
            <w:r w:rsidRPr="00B061AA">
              <w:rPr>
                <w:rFonts w:ascii="Arial" w:hAnsi="Arial" w:cs="Arial"/>
                <w:sz w:val="20"/>
                <w:szCs w:val="20"/>
              </w:rPr>
              <w:t xml:space="preserve">Page </w:t>
            </w:r>
            <w:r w:rsidRPr="00B061AA">
              <w:rPr>
                <w:rFonts w:ascii="Arial" w:hAnsi="Arial" w:cs="Arial"/>
                <w:b/>
                <w:bCs/>
                <w:sz w:val="20"/>
                <w:szCs w:val="20"/>
              </w:rPr>
              <w:fldChar w:fldCharType="begin"/>
            </w:r>
            <w:r w:rsidRPr="00B061AA">
              <w:rPr>
                <w:rFonts w:ascii="Arial" w:hAnsi="Arial" w:cs="Arial"/>
                <w:b/>
                <w:bCs/>
                <w:sz w:val="20"/>
                <w:szCs w:val="20"/>
              </w:rPr>
              <w:instrText xml:space="preserve"> PAGE </w:instrText>
            </w:r>
            <w:r w:rsidRPr="00B061AA">
              <w:rPr>
                <w:rFonts w:ascii="Arial" w:hAnsi="Arial" w:cs="Arial"/>
                <w:b/>
                <w:bCs/>
                <w:sz w:val="20"/>
                <w:szCs w:val="20"/>
              </w:rPr>
              <w:fldChar w:fldCharType="separate"/>
            </w:r>
            <w:r w:rsidRPr="00B061AA">
              <w:rPr>
                <w:rFonts w:ascii="Arial" w:hAnsi="Arial" w:cs="Arial"/>
                <w:b/>
                <w:bCs/>
                <w:noProof/>
                <w:sz w:val="20"/>
                <w:szCs w:val="20"/>
              </w:rPr>
              <w:t>2</w:t>
            </w:r>
            <w:r w:rsidRPr="00B061AA">
              <w:rPr>
                <w:rFonts w:ascii="Arial" w:hAnsi="Arial" w:cs="Arial"/>
                <w:b/>
                <w:bCs/>
                <w:sz w:val="20"/>
                <w:szCs w:val="20"/>
              </w:rPr>
              <w:fldChar w:fldCharType="end"/>
            </w:r>
            <w:r w:rsidRPr="00B061AA">
              <w:rPr>
                <w:rFonts w:ascii="Arial" w:hAnsi="Arial" w:cs="Arial"/>
                <w:sz w:val="20"/>
                <w:szCs w:val="20"/>
              </w:rPr>
              <w:t xml:space="preserve"> of </w:t>
            </w:r>
            <w:r w:rsidRPr="00B061AA">
              <w:rPr>
                <w:rFonts w:ascii="Arial" w:hAnsi="Arial" w:cs="Arial"/>
                <w:b/>
                <w:bCs/>
                <w:sz w:val="20"/>
                <w:szCs w:val="20"/>
              </w:rPr>
              <w:fldChar w:fldCharType="begin"/>
            </w:r>
            <w:r w:rsidRPr="00B061AA">
              <w:rPr>
                <w:rFonts w:ascii="Arial" w:hAnsi="Arial" w:cs="Arial"/>
                <w:b/>
                <w:bCs/>
                <w:sz w:val="20"/>
                <w:szCs w:val="20"/>
              </w:rPr>
              <w:instrText xml:space="preserve"> NUMPAGES  </w:instrText>
            </w:r>
            <w:r w:rsidRPr="00B061AA">
              <w:rPr>
                <w:rFonts w:ascii="Arial" w:hAnsi="Arial" w:cs="Arial"/>
                <w:b/>
                <w:bCs/>
                <w:sz w:val="20"/>
                <w:szCs w:val="20"/>
              </w:rPr>
              <w:fldChar w:fldCharType="separate"/>
            </w:r>
            <w:r w:rsidRPr="00B061AA">
              <w:rPr>
                <w:rFonts w:ascii="Arial" w:hAnsi="Arial" w:cs="Arial"/>
                <w:b/>
                <w:bCs/>
                <w:noProof/>
                <w:sz w:val="20"/>
                <w:szCs w:val="20"/>
              </w:rPr>
              <w:t>2</w:t>
            </w:r>
            <w:r w:rsidRPr="00B061AA">
              <w:rPr>
                <w:rFonts w:ascii="Arial" w:hAnsi="Arial" w:cs="Arial"/>
                <w:b/>
                <w:bCs/>
                <w:sz w:val="20"/>
                <w:szCs w:val="20"/>
              </w:rPr>
              <w:fldChar w:fldCharType="end"/>
            </w:r>
          </w:p>
        </w:sdtContent>
      </w:sdt>
    </w:sdtContent>
  </w:sdt>
  <w:p w14:paraId="67DCE024" w14:textId="77777777" w:rsidR="00B061AA" w:rsidRPr="00B061AA" w:rsidRDefault="00B061AA" w:rsidP="00B061AA">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7468" w14:textId="77777777" w:rsidR="00357608" w:rsidRDefault="00357608" w:rsidP="00474121">
      <w:r>
        <w:separator/>
      </w:r>
    </w:p>
  </w:footnote>
  <w:footnote w:type="continuationSeparator" w:id="0">
    <w:p w14:paraId="61B5B77B" w14:textId="77777777" w:rsidR="00357608" w:rsidRDefault="00357608" w:rsidP="00474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DB6"/>
    <w:multiLevelType w:val="hybridMultilevel"/>
    <w:tmpl w:val="B44E88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A014D2"/>
    <w:multiLevelType w:val="hybridMultilevel"/>
    <w:tmpl w:val="D2F2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C5F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E776DF"/>
    <w:multiLevelType w:val="hybridMultilevel"/>
    <w:tmpl w:val="228014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AA59BA"/>
    <w:multiLevelType w:val="hybridMultilevel"/>
    <w:tmpl w:val="E862A5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E0FC9"/>
    <w:multiLevelType w:val="hybridMultilevel"/>
    <w:tmpl w:val="E9D2A2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C07F3B"/>
    <w:multiLevelType w:val="hybridMultilevel"/>
    <w:tmpl w:val="8034E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BD687A"/>
    <w:multiLevelType w:val="hybridMultilevel"/>
    <w:tmpl w:val="9BACC1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4713DC4"/>
    <w:multiLevelType w:val="hybridMultilevel"/>
    <w:tmpl w:val="6BC499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87155"/>
    <w:multiLevelType w:val="hybridMultilevel"/>
    <w:tmpl w:val="0F8607AA"/>
    <w:lvl w:ilvl="0" w:tplc="50F2C7F8">
      <w:start w:val="1"/>
      <w:numFmt w:val="decimal"/>
      <w:lvlText w:val="%1."/>
      <w:lvlJc w:val="left"/>
      <w:pPr>
        <w:ind w:left="-187" w:hanging="380"/>
      </w:pPr>
      <w:rPr>
        <w:rFonts w:hint="default"/>
        <w:b/>
      </w:rPr>
    </w:lvl>
    <w:lvl w:ilvl="1" w:tplc="04090019">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277A2E84"/>
    <w:multiLevelType w:val="hybridMultilevel"/>
    <w:tmpl w:val="5228629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03599F"/>
    <w:multiLevelType w:val="hybridMultilevel"/>
    <w:tmpl w:val="E6BAFB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8A603D"/>
    <w:multiLevelType w:val="multilevel"/>
    <w:tmpl w:val="8E409A7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
      <w:lvlJc w:val="left"/>
      <w:pPr>
        <w:tabs>
          <w:tab w:val="num" w:pos="120"/>
        </w:tabs>
        <w:ind w:left="120" w:hanging="360"/>
      </w:pPr>
      <w:rPr>
        <w:rFonts w:ascii="Symbol" w:hAnsi="Symbol" w:hint="default"/>
        <w:sz w:val="20"/>
      </w:rPr>
    </w:lvl>
    <w:lvl w:ilvl="2" w:tentative="1">
      <w:start w:val="1"/>
      <w:numFmt w:val="bullet"/>
      <w:lvlText w:val=""/>
      <w:lvlJc w:val="left"/>
      <w:pPr>
        <w:tabs>
          <w:tab w:val="num" w:pos="840"/>
        </w:tabs>
        <w:ind w:left="840" w:hanging="360"/>
      </w:pPr>
      <w:rPr>
        <w:rFonts w:ascii="Symbol" w:hAnsi="Symbol" w:hint="default"/>
        <w:sz w:val="20"/>
      </w:rPr>
    </w:lvl>
    <w:lvl w:ilvl="3" w:tentative="1">
      <w:start w:val="1"/>
      <w:numFmt w:val="bullet"/>
      <w:lvlText w:val=""/>
      <w:lvlJc w:val="left"/>
      <w:pPr>
        <w:tabs>
          <w:tab w:val="num" w:pos="1560"/>
        </w:tabs>
        <w:ind w:left="1560" w:hanging="360"/>
      </w:pPr>
      <w:rPr>
        <w:rFonts w:ascii="Symbol" w:hAnsi="Symbol" w:hint="default"/>
        <w:sz w:val="20"/>
      </w:rPr>
    </w:lvl>
    <w:lvl w:ilvl="4" w:tentative="1">
      <w:start w:val="1"/>
      <w:numFmt w:val="bullet"/>
      <w:lvlText w:val=""/>
      <w:lvlJc w:val="left"/>
      <w:pPr>
        <w:tabs>
          <w:tab w:val="num" w:pos="2280"/>
        </w:tabs>
        <w:ind w:left="2280" w:hanging="360"/>
      </w:pPr>
      <w:rPr>
        <w:rFonts w:ascii="Symbol" w:hAnsi="Symbol" w:hint="default"/>
        <w:sz w:val="20"/>
      </w:rPr>
    </w:lvl>
    <w:lvl w:ilvl="5" w:tentative="1">
      <w:start w:val="1"/>
      <w:numFmt w:val="bullet"/>
      <w:lvlText w:val=""/>
      <w:lvlJc w:val="left"/>
      <w:pPr>
        <w:tabs>
          <w:tab w:val="num" w:pos="3000"/>
        </w:tabs>
        <w:ind w:left="3000" w:hanging="360"/>
      </w:pPr>
      <w:rPr>
        <w:rFonts w:ascii="Symbol" w:hAnsi="Symbol" w:hint="default"/>
        <w:sz w:val="20"/>
      </w:rPr>
    </w:lvl>
    <w:lvl w:ilvl="6" w:tentative="1">
      <w:start w:val="1"/>
      <w:numFmt w:val="bullet"/>
      <w:lvlText w:val=""/>
      <w:lvlJc w:val="left"/>
      <w:pPr>
        <w:tabs>
          <w:tab w:val="num" w:pos="3720"/>
        </w:tabs>
        <w:ind w:left="3720" w:hanging="360"/>
      </w:pPr>
      <w:rPr>
        <w:rFonts w:ascii="Symbol" w:hAnsi="Symbol" w:hint="default"/>
        <w:sz w:val="20"/>
      </w:rPr>
    </w:lvl>
    <w:lvl w:ilvl="7" w:tentative="1">
      <w:start w:val="1"/>
      <w:numFmt w:val="bullet"/>
      <w:lvlText w:val=""/>
      <w:lvlJc w:val="left"/>
      <w:pPr>
        <w:tabs>
          <w:tab w:val="num" w:pos="4440"/>
        </w:tabs>
        <w:ind w:left="4440" w:hanging="360"/>
      </w:pPr>
      <w:rPr>
        <w:rFonts w:ascii="Symbol" w:hAnsi="Symbol" w:hint="default"/>
        <w:sz w:val="20"/>
      </w:rPr>
    </w:lvl>
    <w:lvl w:ilvl="8" w:tentative="1">
      <w:start w:val="1"/>
      <w:numFmt w:val="bullet"/>
      <w:lvlText w:val=""/>
      <w:lvlJc w:val="left"/>
      <w:pPr>
        <w:tabs>
          <w:tab w:val="num" w:pos="5160"/>
        </w:tabs>
        <w:ind w:left="5160" w:hanging="360"/>
      </w:pPr>
      <w:rPr>
        <w:rFonts w:ascii="Symbol" w:hAnsi="Symbol" w:hint="default"/>
        <w:sz w:val="20"/>
      </w:rPr>
    </w:lvl>
  </w:abstractNum>
  <w:abstractNum w:abstractNumId="13" w15:restartNumberingAfterBreak="0">
    <w:nsid w:val="3ECB349B"/>
    <w:multiLevelType w:val="hybridMultilevel"/>
    <w:tmpl w:val="93A8FE36"/>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4" w15:restartNumberingAfterBreak="0">
    <w:nsid w:val="3ECC592B"/>
    <w:multiLevelType w:val="hybridMultilevel"/>
    <w:tmpl w:val="2FF2CF0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0170346"/>
    <w:multiLevelType w:val="hybridMultilevel"/>
    <w:tmpl w:val="6F467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A0417"/>
    <w:multiLevelType w:val="hybridMultilevel"/>
    <w:tmpl w:val="4746A606"/>
    <w:lvl w:ilvl="0" w:tplc="A02A140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89862">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24008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06F4A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B2F76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D69CB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A8CFB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7A489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6E0BF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973F42"/>
    <w:multiLevelType w:val="hybridMultilevel"/>
    <w:tmpl w:val="4C76BDB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B367E"/>
    <w:multiLevelType w:val="hybridMultilevel"/>
    <w:tmpl w:val="971CAA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D63435"/>
    <w:multiLevelType w:val="hybridMultilevel"/>
    <w:tmpl w:val="DB362E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3D415E"/>
    <w:multiLevelType w:val="hybridMultilevel"/>
    <w:tmpl w:val="F0DE24AE"/>
    <w:lvl w:ilvl="0" w:tplc="08090019">
      <w:start w:val="1"/>
      <w:numFmt w:val="lowerLetter"/>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21" w15:restartNumberingAfterBreak="0">
    <w:nsid w:val="56136F2D"/>
    <w:multiLevelType w:val="hybridMultilevel"/>
    <w:tmpl w:val="9DDA4CD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7012A9"/>
    <w:multiLevelType w:val="hybridMultilevel"/>
    <w:tmpl w:val="89924CB6"/>
    <w:lvl w:ilvl="0" w:tplc="3D069552">
      <w:start w:val="4"/>
      <w:numFmt w:val="decimal"/>
      <w:lvlText w:val="%1"/>
      <w:lvlJc w:val="left"/>
      <w:pPr>
        <w:ind w:left="-207" w:hanging="360"/>
      </w:pPr>
      <w:rPr>
        <w:rFonts w:hint="default"/>
        <w:b/>
        <w:bCs/>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15:restartNumberingAfterBreak="0">
    <w:nsid w:val="589C3126"/>
    <w:multiLevelType w:val="hybridMultilevel"/>
    <w:tmpl w:val="8BCE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B1C87"/>
    <w:multiLevelType w:val="hybridMultilevel"/>
    <w:tmpl w:val="334E8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F82584C"/>
    <w:multiLevelType w:val="hybridMultilevel"/>
    <w:tmpl w:val="ED22DD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B6036F"/>
    <w:multiLevelType w:val="hybridMultilevel"/>
    <w:tmpl w:val="DB362E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5670AF"/>
    <w:multiLevelType w:val="hybridMultilevel"/>
    <w:tmpl w:val="6284BA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51600F"/>
    <w:multiLevelType w:val="hybridMultilevel"/>
    <w:tmpl w:val="D23E44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560999"/>
    <w:multiLevelType w:val="hybridMultilevel"/>
    <w:tmpl w:val="B44E88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B43510"/>
    <w:multiLevelType w:val="hybridMultilevel"/>
    <w:tmpl w:val="EC52A8A6"/>
    <w:lvl w:ilvl="0" w:tplc="08090017">
      <w:start w:val="1"/>
      <w:numFmt w:val="lowerLetter"/>
      <w:lvlText w:val="%1)"/>
      <w:lvlJc w:val="left"/>
      <w:pPr>
        <w:ind w:left="513" w:hanging="360"/>
      </w:p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num w:numId="1" w16cid:durableId="2102800310">
    <w:abstractNumId w:val="20"/>
  </w:num>
  <w:num w:numId="2" w16cid:durableId="1907567020">
    <w:abstractNumId w:val="26"/>
  </w:num>
  <w:num w:numId="3" w16cid:durableId="2084063948">
    <w:abstractNumId w:val="19"/>
  </w:num>
  <w:num w:numId="4" w16cid:durableId="1272588320">
    <w:abstractNumId w:val="29"/>
  </w:num>
  <w:num w:numId="5" w16cid:durableId="1741517100">
    <w:abstractNumId w:val="11"/>
  </w:num>
  <w:num w:numId="6" w16cid:durableId="1347831919">
    <w:abstractNumId w:val="21"/>
  </w:num>
  <w:num w:numId="7" w16cid:durableId="1263566796">
    <w:abstractNumId w:val="25"/>
  </w:num>
  <w:num w:numId="8" w16cid:durableId="651495005">
    <w:abstractNumId w:val="23"/>
  </w:num>
  <w:num w:numId="9" w16cid:durableId="574630428">
    <w:abstractNumId w:val="7"/>
  </w:num>
  <w:num w:numId="10" w16cid:durableId="199904287">
    <w:abstractNumId w:val="14"/>
  </w:num>
  <w:num w:numId="11" w16cid:durableId="206525897">
    <w:abstractNumId w:val="16"/>
  </w:num>
  <w:num w:numId="12" w16cid:durableId="940845417">
    <w:abstractNumId w:val="13"/>
  </w:num>
  <w:num w:numId="13" w16cid:durableId="802428112">
    <w:abstractNumId w:val="28"/>
  </w:num>
  <w:num w:numId="14" w16cid:durableId="706878223">
    <w:abstractNumId w:val="27"/>
  </w:num>
  <w:num w:numId="15" w16cid:durableId="851341253">
    <w:abstractNumId w:val="12"/>
  </w:num>
  <w:num w:numId="16" w16cid:durableId="844397793">
    <w:abstractNumId w:val="10"/>
  </w:num>
  <w:num w:numId="17" w16cid:durableId="226957750">
    <w:abstractNumId w:val="4"/>
  </w:num>
  <w:num w:numId="18" w16cid:durableId="412437729">
    <w:abstractNumId w:val="17"/>
  </w:num>
  <w:num w:numId="19" w16cid:durableId="46616198">
    <w:abstractNumId w:val="15"/>
  </w:num>
  <w:num w:numId="20" w16cid:durableId="1315794387">
    <w:abstractNumId w:val="6"/>
  </w:num>
  <w:num w:numId="21" w16cid:durableId="1322078526">
    <w:abstractNumId w:val="24"/>
  </w:num>
  <w:num w:numId="22" w16cid:durableId="1614171035">
    <w:abstractNumId w:val="1"/>
  </w:num>
  <w:num w:numId="23" w16cid:durableId="1906406000">
    <w:abstractNumId w:val="9"/>
  </w:num>
  <w:num w:numId="24" w16cid:durableId="18356132">
    <w:abstractNumId w:val="22"/>
  </w:num>
  <w:num w:numId="25" w16cid:durableId="258566392">
    <w:abstractNumId w:val="30"/>
  </w:num>
  <w:num w:numId="26" w16cid:durableId="71391712">
    <w:abstractNumId w:val="2"/>
  </w:num>
  <w:num w:numId="27" w16cid:durableId="1302342020">
    <w:abstractNumId w:val="5"/>
  </w:num>
  <w:num w:numId="28" w16cid:durableId="793598300">
    <w:abstractNumId w:val="3"/>
  </w:num>
  <w:num w:numId="29" w16cid:durableId="1902868687">
    <w:abstractNumId w:val="18"/>
  </w:num>
  <w:num w:numId="30" w16cid:durableId="1437672583">
    <w:abstractNumId w:val="8"/>
  </w:num>
  <w:num w:numId="31" w16cid:durableId="94411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B7"/>
    <w:rsid w:val="00005811"/>
    <w:rsid w:val="00027C77"/>
    <w:rsid w:val="00050409"/>
    <w:rsid w:val="001D0EC0"/>
    <w:rsid w:val="00226711"/>
    <w:rsid w:val="002F5973"/>
    <w:rsid w:val="00357608"/>
    <w:rsid w:val="00365766"/>
    <w:rsid w:val="00394DF4"/>
    <w:rsid w:val="00474121"/>
    <w:rsid w:val="00491960"/>
    <w:rsid w:val="00511628"/>
    <w:rsid w:val="00732B96"/>
    <w:rsid w:val="007D4CB7"/>
    <w:rsid w:val="00833054"/>
    <w:rsid w:val="008741A5"/>
    <w:rsid w:val="008B730B"/>
    <w:rsid w:val="009259E8"/>
    <w:rsid w:val="00982535"/>
    <w:rsid w:val="009A637B"/>
    <w:rsid w:val="009E007C"/>
    <w:rsid w:val="00A17431"/>
    <w:rsid w:val="00B061AA"/>
    <w:rsid w:val="00B22239"/>
    <w:rsid w:val="00C16EE9"/>
    <w:rsid w:val="00C66507"/>
    <w:rsid w:val="00D66C7E"/>
    <w:rsid w:val="00E1375C"/>
    <w:rsid w:val="00E807AF"/>
    <w:rsid w:val="00EA4134"/>
    <w:rsid w:val="00FA4A86"/>
    <w:rsid w:val="00FA7F4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611A"/>
  <w15:chartTrackingRefBased/>
  <w15:docId w15:val="{AF768116-3812-4D40-A4C4-C5A038E5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B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711"/>
    <w:pPr>
      <w:ind w:left="720"/>
      <w:contextualSpacing/>
    </w:pPr>
  </w:style>
  <w:style w:type="table" w:customStyle="1" w:styleId="TableGrid1">
    <w:name w:val="Table Grid1"/>
    <w:basedOn w:val="TableNormal"/>
    <w:next w:val="TableGrid"/>
    <w:uiPriority w:val="39"/>
    <w:rsid w:val="002267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6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67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2671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4121"/>
    <w:rPr>
      <w:sz w:val="20"/>
      <w:szCs w:val="20"/>
    </w:rPr>
  </w:style>
  <w:style w:type="character" w:customStyle="1" w:styleId="FootnoteTextChar">
    <w:name w:val="Footnote Text Char"/>
    <w:basedOn w:val="DefaultParagraphFont"/>
    <w:link w:val="FootnoteText"/>
    <w:uiPriority w:val="99"/>
    <w:semiHidden/>
    <w:rsid w:val="0047412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74121"/>
    <w:rPr>
      <w:vertAlign w:val="superscript"/>
    </w:rPr>
  </w:style>
  <w:style w:type="paragraph" w:customStyle="1" w:styleId="Default">
    <w:name w:val="Default"/>
    <w:rsid w:val="00511628"/>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B061AA"/>
    <w:pPr>
      <w:tabs>
        <w:tab w:val="center" w:pos="4680"/>
        <w:tab w:val="right" w:pos="9360"/>
      </w:tabs>
    </w:pPr>
  </w:style>
  <w:style w:type="character" w:customStyle="1" w:styleId="HeaderChar">
    <w:name w:val="Header Char"/>
    <w:basedOn w:val="DefaultParagraphFont"/>
    <w:link w:val="Header"/>
    <w:uiPriority w:val="99"/>
    <w:rsid w:val="00B061AA"/>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061AA"/>
    <w:pPr>
      <w:tabs>
        <w:tab w:val="center" w:pos="4680"/>
        <w:tab w:val="right" w:pos="9360"/>
      </w:tabs>
    </w:pPr>
  </w:style>
  <w:style w:type="character" w:customStyle="1" w:styleId="FooterChar">
    <w:name w:val="Footer Char"/>
    <w:basedOn w:val="DefaultParagraphFont"/>
    <w:link w:val="Footer"/>
    <w:uiPriority w:val="99"/>
    <w:rsid w:val="00B061AA"/>
    <w:rPr>
      <w:rFonts w:ascii="Times New Roman" w:eastAsia="SimSun" w:hAnsi="Times New Roman" w:cs="Times New Roman"/>
      <w:sz w:val="24"/>
      <w:szCs w:val="24"/>
      <w:lang w:eastAsia="zh-CN"/>
    </w:rPr>
  </w:style>
  <w:style w:type="table" w:customStyle="1" w:styleId="TableGrid3">
    <w:name w:val="Table Grid3"/>
    <w:basedOn w:val="TableNormal"/>
    <w:next w:val="TableGrid"/>
    <w:uiPriority w:val="39"/>
    <w:rsid w:val="00027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E1826847B3A4448A0A0E785AD191C4" ma:contentTypeVersion="13" ma:contentTypeDescription="Create a new document." ma:contentTypeScope="" ma:versionID="30efa2e721f30c32d8d3c736023e8d44">
  <xsd:schema xmlns:xsd="http://www.w3.org/2001/XMLSchema" xmlns:xs="http://www.w3.org/2001/XMLSchema" xmlns:p="http://schemas.microsoft.com/office/2006/metadata/properties" xmlns:ns2="987e0f86-e7eb-4450-a7c6-b64325e76967" xmlns:ns3="e915fb91-b177-49b7-b589-0eee35a8693f" targetNamespace="http://schemas.microsoft.com/office/2006/metadata/properties" ma:root="true" ma:fieldsID="692ce5b3df1fb0bee8299f32f18d9430" ns2:_="" ns3:_="">
    <xsd:import namespace="987e0f86-e7eb-4450-a7c6-b64325e76967"/>
    <xsd:import namespace="e915fb91-b177-49b7-b589-0eee35a86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e0f86-e7eb-4450-a7c6-b64325e769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15fb91-b177-49b7-b589-0eee35a8693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EA1A1-6AE9-46AC-B237-DD15E8F3F8F2}">
  <ds:schemaRefs>
    <ds:schemaRef ds:uri="http://schemas.microsoft.com/sharepoint/v3/contenttype/forms"/>
  </ds:schemaRefs>
</ds:datastoreItem>
</file>

<file path=customXml/itemProps2.xml><?xml version="1.0" encoding="utf-8"?>
<ds:datastoreItem xmlns:ds="http://schemas.openxmlformats.org/officeDocument/2006/customXml" ds:itemID="{24ACF165-0437-46D0-B9ED-67F5B97D9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e0f86-e7eb-4450-a7c6-b64325e76967"/>
    <ds:schemaRef ds:uri="e915fb91-b177-49b7-b589-0eee35a86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1CA57-979B-4DB1-9DFC-FAB6A7BBEC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A221CC-9112-490C-A2D0-9660BF13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NHSN Director</dc:creator>
  <cp:keywords/>
  <dc:description/>
  <cp:lastModifiedBy>NHSN Director</cp:lastModifiedBy>
  <cp:revision>2</cp:revision>
  <dcterms:created xsi:type="dcterms:W3CDTF">2022-07-03T13:54:00Z</dcterms:created>
  <dcterms:modified xsi:type="dcterms:W3CDTF">2022-07-03T13:54:00Z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0x010100E1E1826847B3A4448A0A0E785AD191C4</vt:lpwstr>
  </property>
</Properties>
</file>